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bidi/>
        <w:spacing w:after="0" w:line="240" w:lineRule="auto"/>
        <w:jc w:val="center"/>
        <w:rPr>
          <w:rFonts w:cs="B Nazanin"/>
          <w:b/>
          <w:bCs/>
          <w:rtl/>
          <w:lang w:bidi="fa-IR"/>
        </w:rPr>
      </w:pPr>
    </w:p>
    <w:p>
      <w:pPr>
        <w:bidi/>
        <w:spacing w:after="0" w:line="240" w:lineRule="auto"/>
        <w:jc w:val="center"/>
        <w:rPr>
          <w:rFonts w:cs="B Nazanin"/>
          <w:b/>
          <w:bCs/>
          <w:rtl/>
          <w:lang w:bidi="fa-IR"/>
        </w:rPr>
      </w:pPr>
      <w:r>
        <w:rPr>
          <w:rFonts w:cs="B Nazanin" w:hint="cs"/>
          <w:b/>
          <w:bCs/>
          <w:rtl/>
          <w:lang w:bidi="fa-IR"/>
        </w:rPr>
        <w:t>سازمان صنايع كوچك و شهركهاي صنعتي ايران</w:t>
      </w:r>
    </w:p>
    <w:p>
      <w:pPr>
        <w:bidi/>
        <w:spacing w:after="0" w:line="240" w:lineRule="auto"/>
        <w:jc w:val="center"/>
        <w:rPr>
          <w:rFonts w:cs="B Nazanin"/>
          <w:b/>
          <w:bCs/>
          <w:rtl/>
          <w:lang w:bidi="fa-IR"/>
        </w:rPr>
      </w:pPr>
      <w:r>
        <w:rPr>
          <w:rFonts w:cs="B Nazanin" w:hint="cs"/>
          <w:b/>
          <w:bCs/>
          <w:rtl/>
          <w:lang w:bidi="fa-IR"/>
        </w:rPr>
        <w:t>شركت شهركهاي صنعتي فارس</w:t>
      </w:r>
    </w:p>
    <w:p>
      <w:pPr>
        <w:bidi/>
        <w:spacing w:after="0" w:line="240" w:lineRule="auto"/>
        <w:jc w:val="center"/>
        <w:rPr>
          <w:rFonts w:cs="B Nazanin"/>
          <w:b/>
          <w:bCs/>
          <w:rtl/>
          <w:lang w:bidi="fa-IR"/>
        </w:rPr>
      </w:pPr>
      <w:r>
        <w:rPr>
          <w:rFonts w:cs="B Nazanin" w:hint="cs"/>
          <w:b/>
          <w:bCs/>
          <w:rtl/>
          <w:lang w:bidi="fa-IR"/>
        </w:rPr>
        <w:t>مديريت ايمني، بهداشت، محيط زيست و انرژي</w:t>
      </w:r>
    </w:p>
    <w:p>
      <w:pPr>
        <w:bidi/>
        <w:spacing w:after="0" w:line="240" w:lineRule="auto"/>
        <w:jc w:val="both"/>
        <w:rPr>
          <w:rFonts w:cs="B Nazanin"/>
          <w:sz w:val="20"/>
          <w:szCs w:val="20"/>
          <w:rtl/>
          <w:lang w:bidi="fa-IR"/>
        </w:rPr>
      </w:pPr>
    </w:p>
    <w:p>
      <w:pPr>
        <w:bidi/>
        <w:jc w:val="center"/>
        <w:rPr>
          <w:rFonts w:cs="B Nazanin"/>
          <w:b/>
          <w:bCs/>
          <w:sz w:val="20"/>
          <w:szCs w:val="20"/>
          <w:rtl/>
          <w:lang w:bidi="fa-IR"/>
        </w:rPr>
      </w:pPr>
      <w:r>
        <w:rPr>
          <w:rFonts w:cs="B Nazanin" w:hint="cs"/>
          <w:b/>
          <w:bCs/>
          <w:sz w:val="20"/>
          <w:szCs w:val="20"/>
          <w:rtl/>
          <w:lang w:bidi="fa-IR"/>
        </w:rPr>
        <w:t>"قرارداد حق انتفاع اتصال فاضلاب"</w:t>
      </w:r>
    </w:p>
    <w:p>
      <w:pPr>
        <w:bidi/>
        <w:spacing w:after="0" w:line="240" w:lineRule="auto"/>
        <w:jc w:val="both"/>
        <w:rPr>
          <w:rFonts w:cs="B Nazanin"/>
          <w:sz w:val="20"/>
          <w:szCs w:val="20"/>
          <w:lang w:bidi="fa-IR"/>
        </w:rPr>
      </w:pPr>
      <w:r>
        <w:rPr>
          <w:rFonts w:cs="B Nazanin" w:hint="cs"/>
          <w:sz w:val="20"/>
          <w:szCs w:val="20"/>
          <w:rtl/>
          <w:lang w:bidi="fa-IR"/>
        </w:rPr>
        <w:t xml:space="preserve">اين قرارداد در تاريخ 00/00/0000 في مابين شركت شهركهاي صنعتي استان فارس كه از اين به بعد شركت ناميده مي شود و آقا خانم شركت .................... ( وكالتنامه شماره .................. مورخ 00/00/0000 دفتر اسناد رسمي ................. شيراز آقا خانم .................. ) بر اساس قراراداد واگذاري زمين به شماره قرارداد ................. مورخ 00/00/0000 ( بلوك </w:t>
      </w:r>
      <w:r>
        <w:rPr>
          <w:rFonts w:cs="B Nazanin"/>
          <w:sz w:val="20"/>
          <w:szCs w:val="20"/>
          <w:lang w:bidi="fa-IR"/>
        </w:rPr>
        <w:t>……….</w:t>
      </w:r>
      <w:r>
        <w:rPr>
          <w:rFonts w:cs="B Nazanin" w:hint="cs"/>
          <w:sz w:val="20"/>
          <w:szCs w:val="20"/>
          <w:rtl/>
          <w:lang w:bidi="fa-IR"/>
        </w:rPr>
        <w:t xml:space="preserve"> قطعه </w:t>
      </w:r>
      <w:r>
        <w:rPr>
          <w:rFonts w:cs="B Nazanin"/>
          <w:sz w:val="20"/>
          <w:szCs w:val="20"/>
          <w:lang w:bidi="fa-IR"/>
        </w:rPr>
        <w:t>- ………</w:t>
      </w:r>
      <w:r>
        <w:rPr>
          <w:rFonts w:cs="B Nazanin" w:hint="cs"/>
          <w:sz w:val="20"/>
          <w:szCs w:val="20"/>
          <w:rtl/>
          <w:lang w:bidi="fa-IR"/>
        </w:rPr>
        <w:t xml:space="preserve"> كاربري : .................. ) كه از اين به بعد طرف قرارداد ناميده مي شود به منظور خريد انشعاب و اتصال به شبكه جمع آوري و تصفيه خانه فاضلاب شهرك بزرگ شيراز به شرح موارد ذيل منعقد گرديد:</w:t>
      </w:r>
    </w:p>
    <w:p>
      <w:pPr>
        <w:bidi/>
        <w:spacing w:after="0" w:line="240" w:lineRule="auto"/>
        <w:jc w:val="both"/>
        <w:rPr>
          <w:rFonts w:cs="B Nazanin"/>
          <w:sz w:val="20"/>
          <w:szCs w:val="20"/>
          <w:rtl/>
          <w:lang w:bidi="fa-IR"/>
        </w:rPr>
      </w:pPr>
    </w:p>
    <w:p>
      <w:pPr>
        <w:pStyle w:val="ListParagraph"/>
        <w:numPr>
          <w:ilvl w:val="0"/>
          <w:numId w:val="1"/>
        </w:numPr>
        <w:bidi/>
        <w:spacing w:after="0" w:line="240" w:lineRule="auto"/>
        <w:jc w:val="both"/>
        <w:rPr>
          <w:rFonts w:cs="B Nazanin"/>
          <w:sz w:val="20"/>
          <w:szCs w:val="20"/>
          <w:lang w:bidi="fa-IR"/>
        </w:rPr>
      </w:pPr>
      <w:r>
        <w:rPr>
          <w:rFonts w:cs="B Nazanin" w:hint="cs"/>
          <w:sz w:val="20"/>
          <w:szCs w:val="20"/>
          <w:rtl/>
          <w:lang w:bidi="fa-IR"/>
        </w:rPr>
        <w:t>نوع فاضلاب: انساني</w:t>
      </w:r>
      <w:r>
        <w:rPr>
          <w:rFonts w:cs="B Nazanin" w:hint="cs"/>
          <w:sz w:val="20"/>
          <w:szCs w:val="20"/>
          <w:lang w:bidi="fa-IR"/>
        </w:rPr>
        <w:sym w:font="Wingdings 2" w:char="F052"/>
      </w:r>
      <w:r>
        <w:rPr>
          <w:rFonts w:cs="B Nazanin" w:hint="cs"/>
          <w:sz w:val="20"/>
          <w:szCs w:val="20"/>
          <w:rtl/>
          <w:lang w:bidi="fa-IR"/>
        </w:rPr>
        <w:t xml:space="preserve">    صنعتي </w:t>
      </w:r>
      <w:r>
        <w:rPr>
          <w:rFonts w:cs="B Nazanin" w:hint="cs"/>
          <w:sz w:val="20"/>
          <w:szCs w:val="20"/>
          <w:lang w:bidi="fa-IR"/>
        </w:rPr>
        <w:sym w:font="Wingdings 2" w:char="F052"/>
      </w:r>
      <w:r>
        <w:rPr>
          <w:rFonts w:cs="B Nazanin" w:hint="cs"/>
          <w:sz w:val="20"/>
          <w:szCs w:val="20"/>
          <w:rtl/>
          <w:lang w:bidi="fa-IR"/>
        </w:rPr>
        <w:t xml:space="preserve"> </w:t>
      </w:r>
    </w:p>
    <w:p>
      <w:pPr>
        <w:pStyle w:val="ListParagraph"/>
        <w:numPr>
          <w:ilvl w:val="0"/>
          <w:numId w:val="1"/>
        </w:numPr>
        <w:bidi/>
        <w:spacing w:after="0" w:line="240" w:lineRule="auto"/>
        <w:jc w:val="both"/>
        <w:rPr>
          <w:rFonts w:cs="B Nazanin"/>
          <w:sz w:val="20"/>
          <w:szCs w:val="20"/>
          <w:lang w:bidi="fa-IR"/>
        </w:rPr>
      </w:pPr>
      <w:r>
        <w:rPr>
          <w:rFonts w:cs="B Nazanin" w:hint="cs"/>
          <w:sz w:val="20"/>
          <w:szCs w:val="20"/>
          <w:rtl/>
          <w:lang w:bidi="fa-IR"/>
        </w:rPr>
        <w:t xml:space="preserve">كيفيت فاضلاب : مطابق جدول ذيل </w:t>
      </w:r>
    </w:p>
    <w:p>
      <w:pPr>
        <w:bidi/>
        <w:spacing w:after="0" w:line="240" w:lineRule="auto"/>
        <w:ind w:left="360"/>
        <w:jc w:val="both"/>
        <w:rPr>
          <w:rFonts w:cs="B Nazanin"/>
          <w:sz w:val="20"/>
          <w:szCs w:val="20"/>
          <w:rtl/>
          <w:lang w:bidi="fa-IR"/>
        </w:rPr>
      </w:pPr>
      <w:r>
        <w:rPr>
          <w:rFonts w:cs="B Nazanin"/>
          <w:sz w:val="20"/>
          <w:szCs w:val="20"/>
          <w:rtl/>
          <w:lang w:bidi="fa-IR"/>
        </w:rPr>
        <w:softHyphen/>
      </w:r>
      <w:r>
        <w:rPr>
          <w:rFonts w:cs="B Nazanin" w:hint="cs"/>
          <w:sz w:val="20"/>
          <w:szCs w:val="20"/>
          <w:rtl/>
          <w:lang w:bidi="fa-IR"/>
        </w:rPr>
        <w:t>با توجه به قوانين جاري كشور، كيفيت فاضلاب تخليه شده به شبكه جمع آوري فاضلاب بايد كليه استانداردهاي زيست محيطي مطابق با جدول ويژگي ها و آلايندگي هاي فاضلاب صنعتي و محدوديت هاي تخليه آن به شبكه فاضلاب شهري وزارت نيرو را داشته و رعايت استانداردهاي زيست محيطي فاضلاب نهائي جهت تخليه در شبكه فاضلاب مندرج در ذيل الزامي است :</w:t>
      </w:r>
    </w:p>
    <w:p>
      <w:pPr>
        <w:bidi/>
        <w:spacing w:after="0" w:line="240" w:lineRule="auto"/>
        <w:ind w:left="360"/>
        <w:jc w:val="both"/>
        <w:rPr>
          <w:rFonts w:cs="B Nazanin"/>
          <w:sz w:val="20"/>
          <w:szCs w:val="20"/>
          <w:rtl/>
          <w:lang w:bidi="fa-IR"/>
        </w:rPr>
      </w:pPr>
    </w:p>
    <w:tbl>
      <w:tblPr>
        <w:tblStyle w:val="TableGrid"/>
        <w:bidiVisual/>
        <w:tblW w:w="9356" w:type="dxa"/>
        <w:tblInd w:w="396" w:type="dxa"/>
        <w:tblLook w:val="04A0" w:firstRow="1" w:lastRow="0" w:firstColumn="1" w:lastColumn="0" w:noHBand="0" w:noVBand="1"/>
      </w:tblPr>
      <w:tblGrid>
        <w:gridCol w:w="1275"/>
        <w:gridCol w:w="1701"/>
        <w:gridCol w:w="1560"/>
        <w:gridCol w:w="1417"/>
        <w:gridCol w:w="1728"/>
        <w:gridCol w:w="1675"/>
      </w:tblGrid>
      <w:tr>
        <w:trPr>
          <w:trHeight w:val="437"/>
        </w:trPr>
        <w:tc>
          <w:tcPr>
            <w:tcW w:w="1275" w:type="dxa"/>
            <w:vAlign w:val="center"/>
          </w:tcPr>
          <w:p>
            <w:pPr>
              <w:pStyle w:val="ListParagraph"/>
              <w:bidi/>
              <w:ind w:left="0"/>
              <w:jc w:val="center"/>
              <w:rPr>
                <w:rFonts w:cs="B Nazanin"/>
                <w:b/>
                <w:bCs/>
                <w:sz w:val="20"/>
                <w:szCs w:val="20"/>
                <w:rtl/>
                <w:lang w:bidi="fa-IR"/>
              </w:rPr>
            </w:pPr>
            <w:r>
              <w:rPr>
                <w:rFonts w:cs="B Nazanin" w:hint="cs"/>
                <w:b/>
                <w:bCs/>
                <w:sz w:val="20"/>
                <w:szCs w:val="20"/>
                <w:rtl/>
                <w:lang w:bidi="fa-IR"/>
              </w:rPr>
              <w:t>پارامتر</w:t>
            </w:r>
          </w:p>
        </w:tc>
        <w:tc>
          <w:tcPr>
            <w:tcW w:w="1701" w:type="dxa"/>
            <w:vAlign w:val="center"/>
          </w:tcPr>
          <w:p>
            <w:pPr>
              <w:pStyle w:val="ListParagraph"/>
              <w:bidi/>
              <w:ind w:left="0"/>
              <w:jc w:val="center"/>
              <w:rPr>
                <w:rFonts w:cs="B Nazanin"/>
                <w:b/>
                <w:bCs/>
                <w:sz w:val="20"/>
                <w:szCs w:val="20"/>
                <w:rtl/>
                <w:lang w:bidi="fa-IR"/>
              </w:rPr>
            </w:pPr>
            <w:r>
              <w:rPr>
                <w:rFonts w:cs="B Nazanin" w:hint="cs"/>
                <w:b/>
                <w:bCs/>
                <w:sz w:val="20"/>
                <w:szCs w:val="20"/>
                <w:rtl/>
                <w:lang w:bidi="fa-IR"/>
              </w:rPr>
              <w:t>حداكثر مقدار مجاز</w:t>
            </w:r>
          </w:p>
        </w:tc>
        <w:tc>
          <w:tcPr>
            <w:tcW w:w="1560" w:type="dxa"/>
            <w:vAlign w:val="center"/>
          </w:tcPr>
          <w:p>
            <w:pPr>
              <w:pStyle w:val="ListParagraph"/>
              <w:bidi/>
              <w:ind w:left="0"/>
              <w:jc w:val="center"/>
              <w:rPr>
                <w:rFonts w:cs="B Nazanin"/>
                <w:b/>
                <w:bCs/>
                <w:sz w:val="20"/>
                <w:szCs w:val="20"/>
                <w:rtl/>
                <w:lang w:bidi="fa-IR"/>
              </w:rPr>
            </w:pPr>
            <w:r>
              <w:rPr>
                <w:rFonts w:cs="B Nazanin" w:hint="cs"/>
                <w:b/>
                <w:bCs/>
                <w:sz w:val="20"/>
                <w:szCs w:val="20"/>
                <w:rtl/>
                <w:lang w:bidi="fa-IR"/>
              </w:rPr>
              <w:t>واحد</w:t>
            </w:r>
          </w:p>
        </w:tc>
        <w:tc>
          <w:tcPr>
            <w:tcW w:w="1417" w:type="dxa"/>
            <w:vAlign w:val="center"/>
          </w:tcPr>
          <w:p>
            <w:pPr>
              <w:pStyle w:val="ListParagraph"/>
              <w:bidi/>
              <w:ind w:left="0"/>
              <w:jc w:val="center"/>
              <w:rPr>
                <w:rFonts w:cs="B Nazanin"/>
                <w:b/>
                <w:bCs/>
                <w:sz w:val="20"/>
                <w:szCs w:val="20"/>
                <w:rtl/>
                <w:lang w:bidi="fa-IR"/>
              </w:rPr>
            </w:pPr>
            <w:r>
              <w:rPr>
                <w:rFonts w:cs="B Nazanin" w:hint="cs"/>
                <w:b/>
                <w:bCs/>
                <w:sz w:val="20"/>
                <w:szCs w:val="20"/>
                <w:rtl/>
                <w:lang w:bidi="fa-IR"/>
              </w:rPr>
              <w:t>پارامتر</w:t>
            </w:r>
          </w:p>
        </w:tc>
        <w:tc>
          <w:tcPr>
            <w:tcW w:w="1728" w:type="dxa"/>
            <w:vAlign w:val="center"/>
          </w:tcPr>
          <w:p>
            <w:pPr>
              <w:pStyle w:val="ListParagraph"/>
              <w:bidi/>
              <w:ind w:left="0"/>
              <w:jc w:val="center"/>
              <w:rPr>
                <w:rFonts w:cs="B Nazanin"/>
                <w:b/>
                <w:bCs/>
                <w:sz w:val="20"/>
                <w:szCs w:val="20"/>
                <w:rtl/>
                <w:lang w:bidi="fa-IR"/>
              </w:rPr>
            </w:pPr>
            <w:r>
              <w:rPr>
                <w:rFonts w:cs="B Nazanin" w:hint="cs"/>
                <w:b/>
                <w:bCs/>
                <w:sz w:val="20"/>
                <w:szCs w:val="20"/>
                <w:rtl/>
                <w:lang w:bidi="fa-IR"/>
              </w:rPr>
              <w:t>حداكثر مقدار  مجاز</w:t>
            </w:r>
          </w:p>
        </w:tc>
        <w:tc>
          <w:tcPr>
            <w:tcW w:w="1675" w:type="dxa"/>
            <w:vAlign w:val="center"/>
          </w:tcPr>
          <w:p>
            <w:pPr>
              <w:pStyle w:val="ListParagraph"/>
              <w:bidi/>
              <w:ind w:left="0"/>
              <w:jc w:val="center"/>
              <w:rPr>
                <w:rFonts w:cs="B Nazanin"/>
                <w:b/>
                <w:bCs/>
                <w:sz w:val="20"/>
                <w:szCs w:val="20"/>
                <w:rtl/>
                <w:lang w:bidi="fa-IR"/>
              </w:rPr>
            </w:pPr>
            <w:r>
              <w:rPr>
                <w:rFonts w:cs="B Nazanin" w:hint="cs"/>
                <w:b/>
                <w:bCs/>
                <w:sz w:val="20"/>
                <w:szCs w:val="20"/>
                <w:rtl/>
                <w:lang w:bidi="fa-IR"/>
              </w:rPr>
              <w:t>واحد</w:t>
            </w:r>
          </w:p>
        </w:tc>
      </w:tr>
      <w:tr>
        <w:tc>
          <w:tcPr>
            <w:tcW w:w="1275" w:type="dxa"/>
            <w:vAlign w:val="center"/>
          </w:tcPr>
          <w:p>
            <w:pPr>
              <w:pStyle w:val="ListParagraph"/>
              <w:bidi/>
              <w:ind w:left="0"/>
              <w:jc w:val="center"/>
              <w:rPr>
                <w:rFonts w:cs="B Nazanin"/>
                <w:sz w:val="20"/>
                <w:szCs w:val="20"/>
                <w:lang w:bidi="fa-IR"/>
              </w:rPr>
            </w:pPr>
            <w:r>
              <w:rPr>
                <w:rFonts w:cs="B Nazanin"/>
                <w:sz w:val="20"/>
                <w:szCs w:val="20"/>
                <w:lang w:bidi="fa-IR"/>
              </w:rPr>
              <w:t>COD</w:t>
            </w:r>
          </w:p>
        </w:tc>
        <w:tc>
          <w:tcPr>
            <w:tcW w:w="1701" w:type="dxa"/>
            <w:vAlign w:val="center"/>
          </w:tcPr>
          <w:p>
            <w:pPr>
              <w:pStyle w:val="ListParagraph"/>
              <w:bidi/>
              <w:ind w:left="0"/>
              <w:jc w:val="center"/>
              <w:rPr>
                <w:rFonts w:cs="B Nazanin"/>
                <w:sz w:val="20"/>
                <w:szCs w:val="20"/>
                <w:rtl/>
                <w:lang w:bidi="fa-IR"/>
              </w:rPr>
            </w:pPr>
            <w:r>
              <w:rPr>
                <w:rFonts w:cs="B Nazanin" w:hint="cs"/>
                <w:sz w:val="20"/>
                <w:szCs w:val="20"/>
                <w:rtl/>
                <w:lang w:bidi="fa-IR"/>
              </w:rPr>
              <w:t>2000</w:t>
            </w:r>
          </w:p>
        </w:tc>
        <w:tc>
          <w:tcPr>
            <w:tcW w:w="1560" w:type="dxa"/>
            <w:vAlign w:val="center"/>
          </w:tcPr>
          <w:p>
            <w:pPr>
              <w:pStyle w:val="ListParagraph"/>
              <w:bidi/>
              <w:ind w:left="0"/>
              <w:jc w:val="center"/>
              <w:rPr>
                <w:rFonts w:cs="B Nazanin"/>
                <w:sz w:val="20"/>
                <w:szCs w:val="20"/>
                <w:rtl/>
                <w:lang w:bidi="fa-IR"/>
              </w:rPr>
            </w:pPr>
            <w:r>
              <w:rPr>
                <w:rFonts w:cs="B Nazanin" w:hint="cs"/>
                <w:sz w:val="20"/>
                <w:szCs w:val="20"/>
                <w:rtl/>
                <w:lang w:bidi="fa-IR"/>
              </w:rPr>
              <w:t>ميلي گرم در ليتر</w:t>
            </w:r>
          </w:p>
        </w:tc>
        <w:tc>
          <w:tcPr>
            <w:tcW w:w="1417" w:type="dxa"/>
            <w:vAlign w:val="center"/>
          </w:tcPr>
          <w:p>
            <w:pPr>
              <w:pStyle w:val="ListParagraph"/>
              <w:bidi/>
              <w:ind w:left="0"/>
              <w:jc w:val="center"/>
              <w:rPr>
                <w:rFonts w:cs="B Nazanin"/>
                <w:sz w:val="20"/>
                <w:szCs w:val="20"/>
                <w:rtl/>
                <w:lang w:bidi="fa-IR"/>
              </w:rPr>
            </w:pPr>
            <w:r>
              <w:rPr>
                <w:rFonts w:cs="B Nazanin" w:hint="cs"/>
                <w:sz w:val="20"/>
                <w:szCs w:val="20"/>
                <w:rtl/>
                <w:lang w:bidi="fa-IR"/>
              </w:rPr>
              <w:t>سولفات</w:t>
            </w:r>
          </w:p>
        </w:tc>
        <w:tc>
          <w:tcPr>
            <w:tcW w:w="1728" w:type="dxa"/>
            <w:vAlign w:val="center"/>
          </w:tcPr>
          <w:p>
            <w:pPr>
              <w:pStyle w:val="ListParagraph"/>
              <w:bidi/>
              <w:ind w:left="0"/>
              <w:jc w:val="center"/>
              <w:rPr>
                <w:rFonts w:cs="B Nazanin"/>
                <w:sz w:val="20"/>
                <w:szCs w:val="20"/>
                <w:rtl/>
                <w:lang w:bidi="fa-IR"/>
              </w:rPr>
            </w:pPr>
            <w:r>
              <w:rPr>
                <w:rFonts w:cs="B Nazanin" w:hint="cs"/>
                <w:sz w:val="20"/>
                <w:szCs w:val="20"/>
                <w:rtl/>
                <w:lang w:bidi="fa-IR"/>
              </w:rPr>
              <w:t>400</w:t>
            </w:r>
          </w:p>
        </w:tc>
        <w:tc>
          <w:tcPr>
            <w:tcW w:w="1675" w:type="dxa"/>
            <w:vAlign w:val="center"/>
          </w:tcPr>
          <w:p>
            <w:pPr>
              <w:jc w:val="center"/>
              <w:rPr>
                <w:rFonts w:cs="B Nazanin"/>
                <w:sz w:val="20"/>
                <w:szCs w:val="20"/>
              </w:rPr>
            </w:pPr>
            <w:r>
              <w:rPr>
                <w:rFonts w:cs="B Nazanin" w:hint="cs"/>
                <w:sz w:val="20"/>
                <w:szCs w:val="20"/>
                <w:rtl/>
                <w:lang w:bidi="fa-IR"/>
              </w:rPr>
              <w:t>ميلي گرم در ليتر</w:t>
            </w:r>
          </w:p>
        </w:tc>
      </w:tr>
      <w:tr>
        <w:tc>
          <w:tcPr>
            <w:tcW w:w="1275" w:type="dxa"/>
            <w:vAlign w:val="center"/>
          </w:tcPr>
          <w:p>
            <w:pPr>
              <w:pStyle w:val="ListParagraph"/>
              <w:bidi/>
              <w:ind w:left="0"/>
              <w:jc w:val="center"/>
              <w:rPr>
                <w:rFonts w:cs="B Nazanin"/>
                <w:sz w:val="20"/>
                <w:szCs w:val="20"/>
                <w:rtl/>
                <w:lang w:bidi="fa-IR"/>
              </w:rPr>
            </w:pPr>
            <w:r>
              <w:rPr>
                <w:rFonts w:cs="B Nazanin"/>
                <w:sz w:val="20"/>
                <w:szCs w:val="20"/>
                <w:lang w:bidi="fa-IR"/>
              </w:rPr>
              <w:t>BOD5</w:t>
            </w:r>
          </w:p>
        </w:tc>
        <w:tc>
          <w:tcPr>
            <w:tcW w:w="1701" w:type="dxa"/>
            <w:vAlign w:val="center"/>
          </w:tcPr>
          <w:p>
            <w:pPr>
              <w:pStyle w:val="ListParagraph"/>
              <w:bidi/>
              <w:ind w:left="0"/>
              <w:jc w:val="center"/>
              <w:rPr>
                <w:rFonts w:cs="B Nazanin"/>
                <w:sz w:val="20"/>
                <w:szCs w:val="20"/>
                <w:rtl/>
                <w:lang w:bidi="fa-IR"/>
              </w:rPr>
            </w:pPr>
            <w:r>
              <w:rPr>
                <w:rFonts w:cs="B Nazanin" w:hint="cs"/>
                <w:sz w:val="20"/>
                <w:szCs w:val="20"/>
                <w:rtl/>
                <w:lang w:bidi="fa-IR"/>
              </w:rPr>
              <w:t>1000</w:t>
            </w:r>
          </w:p>
        </w:tc>
        <w:tc>
          <w:tcPr>
            <w:tcW w:w="1560" w:type="dxa"/>
            <w:vAlign w:val="center"/>
          </w:tcPr>
          <w:p>
            <w:pPr>
              <w:pStyle w:val="ListParagraph"/>
              <w:bidi/>
              <w:ind w:left="0"/>
              <w:jc w:val="center"/>
              <w:rPr>
                <w:rFonts w:cs="B Nazanin"/>
                <w:sz w:val="20"/>
                <w:szCs w:val="20"/>
                <w:rtl/>
                <w:lang w:bidi="fa-IR"/>
              </w:rPr>
            </w:pPr>
            <w:r>
              <w:rPr>
                <w:rFonts w:cs="B Nazanin" w:hint="cs"/>
                <w:sz w:val="20"/>
                <w:szCs w:val="20"/>
                <w:rtl/>
                <w:lang w:bidi="fa-IR"/>
              </w:rPr>
              <w:t>ميلي گرم در ليتر</w:t>
            </w:r>
          </w:p>
        </w:tc>
        <w:tc>
          <w:tcPr>
            <w:tcW w:w="1417" w:type="dxa"/>
            <w:vAlign w:val="center"/>
          </w:tcPr>
          <w:p>
            <w:pPr>
              <w:pStyle w:val="ListParagraph"/>
              <w:bidi/>
              <w:ind w:left="0"/>
              <w:jc w:val="center"/>
              <w:rPr>
                <w:rFonts w:cs="B Nazanin"/>
                <w:sz w:val="20"/>
                <w:szCs w:val="20"/>
                <w:rtl/>
                <w:lang w:bidi="fa-IR"/>
              </w:rPr>
            </w:pPr>
            <w:r>
              <w:rPr>
                <w:rFonts w:cs="B Nazanin" w:hint="cs"/>
                <w:sz w:val="20"/>
                <w:szCs w:val="20"/>
                <w:rtl/>
                <w:lang w:bidi="fa-IR"/>
              </w:rPr>
              <w:t>مواد معلق (</w:t>
            </w:r>
            <w:r>
              <w:rPr>
                <w:rFonts w:cs="B Nazanin"/>
                <w:sz w:val="20"/>
                <w:szCs w:val="20"/>
                <w:lang w:bidi="fa-IR"/>
              </w:rPr>
              <w:t>TSS</w:t>
            </w:r>
            <w:r>
              <w:rPr>
                <w:rFonts w:cs="B Nazanin" w:hint="cs"/>
                <w:sz w:val="20"/>
                <w:szCs w:val="20"/>
                <w:rtl/>
                <w:lang w:bidi="fa-IR"/>
              </w:rPr>
              <w:t>)</w:t>
            </w:r>
          </w:p>
        </w:tc>
        <w:tc>
          <w:tcPr>
            <w:tcW w:w="1728" w:type="dxa"/>
            <w:vAlign w:val="center"/>
          </w:tcPr>
          <w:p>
            <w:pPr>
              <w:pStyle w:val="ListParagraph"/>
              <w:bidi/>
              <w:ind w:left="0"/>
              <w:jc w:val="center"/>
              <w:rPr>
                <w:rFonts w:cs="B Nazanin"/>
                <w:sz w:val="20"/>
                <w:szCs w:val="20"/>
                <w:rtl/>
                <w:lang w:bidi="fa-IR"/>
              </w:rPr>
            </w:pPr>
            <w:r>
              <w:rPr>
                <w:rFonts w:cs="B Nazanin" w:hint="cs"/>
                <w:sz w:val="20"/>
                <w:szCs w:val="20"/>
                <w:rtl/>
                <w:lang w:bidi="fa-IR"/>
              </w:rPr>
              <w:t>300</w:t>
            </w:r>
          </w:p>
        </w:tc>
        <w:tc>
          <w:tcPr>
            <w:tcW w:w="1675" w:type="dxa"/>
            <w:vAlign w:val="center"/>
          </w:tcPr>
          <w:p>
            <w:pPr>
              <w:jc w:val="center"/>
              <w:rPr>
                <w:rFonts w:cs="B Nazanin"/>
                <w:sz w:val="20"/>
                <w:szCs w:val="20"/>
              </w:rPr>
            </w:pPr>
            <w:r>
              <w:rPr>
                <w:rFonts w:cs="B Nazanin" w:hint="cs"/>
                <w:sz w:val="20"/>
                <w:szCs w:val="20"/>
                <w:rtl/>
                <w:lang w:bidi="fa-IR"/>
              </w:rPr>
              <w:t>ميلي گرم در ليتر</w:t>
            </w:r>
          </w:p>
        </w:tc>
      </w:tr>
      <w:tr>
        <w:tc>
          <w:tcPr>
            <w:tcW w:w="1275" w:type="dxa"/>
            <w:vAlign w:val="center"/>
          </w:tcPr>
          <w:p>
            <w:pPr>
              <w:pStyle w:val="ListParagraph"/>
              <w:bidi/>
              <w:ind w:left="0"/>
              <w:jc w:val="center"/>
              <w:rPr>
                <w:rFonts w:cs="B Nazanin"/>
                <w:sz w:val="20"/>
                <w:szCs w:val="20"/>
                <w:rtl/>
                <w:lang w:bidi="fa-IR"/>
              </w:rPr>
            </w:pPr>
            <w:r>
              <w:rPr>
                <w:rFonts w:cs="B Nazanin"/>
                <w:sz w:val="20"/>
                <w:szCs w:val="20"/>
                <w:lang w:bidi="fa-IR"/>
              </w:rPr>
              <w:t>PH</w:t>
            </w:r>
          </w:p>
        </w:tc>
        <w:tc>
          <w:tcPr>
            <w:tcW w:w="1701" w:type="dxa"/>
            <w:vAlign w:val="center"/>
          </w:tcPr>
          <w:p>
            <w:pPr>
              <w:pStyle w:val="ListParagraph"/>
              <w:bidi/>
              <w:ind w:left="0"/>
              <w:jc w:val="center"/>
              <w:rPr>
                <w:rFonts w:cs="B Nazanin"/>
                <w:sz w:val="20"/>
                <w:szCs w:val="20"/>
                <w:rtl/>
                <w:lang w:bidi="fa-IR"/>
              </w:rPr>
            </w:pPr>
            <w:r>
              <w:rPr>
                <w:rFonts w:cs="B Nazanin" w:hint="cs"/>
                <w:sz w:val="20"/>
                <w:szCs w:val="20"/>
                <w:rtl/>
                <w:lang w:bidi="fa-IR"/>
              </w:rPr>
              <w:t>8.5- 6.5</w:t>
            </w:r>
          </w:p>
        </w:tc>
        <w:tc>
          <w:tcPr>
            <w:tcW w:w="1560" w:type="dxa"/>
            <w:vAlign w:val="center"/>
          </w:tcPr>
          <w:p>
            <w:pPr>
              <w:pStyle w:val="ListParagraph"/>
              <w:bidi/>
              <w:ind w:left="0"/>
              <w:jc w:val="center"/>
              <w:rPr>
                <w:rFonts w:cs="B Nazanin"/>
                <w:sz w:val="20"/>
                <w:szCs w:val="20"/>
                <w:rtl/>
                <w:lang w:bidi="fa-IR"/>
              </w:rPr>
            </w:pPr>
            <w:r>
              <w:rPr>
                <w:rFonts w:cs="B Nazanin" w:hint="cs"/>
                <w:sz w:val="20"/>
                <w:szCs w:val="20"/>
                <w:rtl/>
                <w:lang w:bidi="fa-IR"/>
              </w:rPr>
              <w:t>---</w:t>
            </w:r>
          </w:p>
        </w:tc>
        <w:tc>
          <w:tcPr>
            <w:tcW w:w="1417" w:type="dxa"/>
            <w:vAlign w:val="center"/>
          </w:tcPr>
          <w:p>
            <w:pPr>
              <w:pStyle w:val="ListParagraph"/>
              <w:bidi/>
              <w:ind w:left="0"/>
              <w:jc w:val="center"/>
              <w:rPr>
                <w:rFonts w:cs="B Nazanin"/>
                <w:sz w:val="20"/>
                <w:szCs w:val="20"/>
                <w:rtl/>
                <w:lang w:bidi="fa-IR"/>
              </w:rPr>
            </w:pPr>
            <w:r>
              <w:rPr>
                <w:rFonts w:cs="B Nazanin" w:hint="cs"/>
                <w:sz w:val="20"/>
                <w:szCs w:val="20"/>
                <w:rtl/>
                <w:lang w:bidi="fa-IR"/>
              </w:rPr>
              <w:t>درجه حرارت</w:t>
            </w:r>
          </w:p>
        </w:tc>
        <w:tc>
          <w:tcPr>
            <w:tcW w:w="1728" w:type="dxa"/>
            <w:vAlign w:val="center"/>
          </w:tcPr>
          <w:p>
            <w:pPr>
              <w:pStyle w:val="ListParagraph"/>
              <w:bidi/>
              <w:ind w:left="0"/>
              <w:jc w:val="center"/>
              <w:rPr>
                <w:rFonts w:cs="B Nazanin"/>
                <w:sz w:val="20"/>
                <w:szCs w:val="20"/>
                <w:rtl/>
                <w:lang w:bidi="fa-IR"/>
              </w:rPr>
            </w:pPr>
            <w:r>
              <w:rPr>
                <w:rFonts w:cs="B Nazanin" w:hint="cs"/>
                <w:sz w:val="20"/>
                <w:szCs w:val="20"/>
                <w:rtl/>
                <w:lang w:bidi="fa-IR"/>
              </w:rPr>
              <w:t>45</w:t>
            </w:r>
          </w:p>
        </w:tc>
        <w:tc>
          <w:tcPr>
            <w:tcW w:w="1675" w:type="dxa"/>
            <w:vAlign w:val="center"/>
          </w:tcPr>
          <w:p>
            <w:pPr>
              <w:pStyle w:val="ListParagraph"/>
              <w:bidi/>
              <w:ind w:left="0"/>
              <w:jc w:val="center"/>
              <w:rPr>
                <w:rFonts w:cs="B Nazanin"/>
                <w:sz w:val="20"/>
                <w:szCs w:val="20"/>
                <w:rtl/>
                <w:lang w:bidi="fa-IR"/>
              </w:rPr>
            </w:pPr>
            <w:r>
              <w:rPr>
                <w:rFonts w:cs="B Nazanin" w:hint="cs"/>
                <w:sz w:val="20"/>
                <w:szCs w:val="20"/>
                <w:rtl/>
                <w:lang w:bidi="fa-IR"/>
              </w:rPr>
              <w:t>درجه سانتيگراد</w:t>
            </w:r>
          </w:p>
        </w:tc>
      </w:tr>
      <w:tr>
        <w:tc>
          <w:tcPr>
            <w:tcW w:w="1275" w:type="dxa"/>
            <w:vAlign w:val="center"/>
          </w:tcPr>
          <w:p>
            <w:pPr>
              <w:pStyle w:val="ListParagraph"/>
              <w:bidi/>
              <w:ind w:left="0"/>
              <w:jc w:val="center"/>
              <w:rPr>
                <w:rFonts w:cs="B Nazanin"/>
                <w:sz w:val="20"/>
                <w:szCs w:val="20"/>
                <w:rtl/>
                <w:lang w:bidi="fa-IR"/>
              </w:rPr>
            </w:pPr>
            <w:r>
              <w:rPr>
                <w:rFonts w:cs="B Nazanin" w:hint="cs"/>
                <w:sz w:val="20"/>
                <w:szCs w:val="20"/>
                <w:rtl/>
                <w:lang w:bidi="fa-IR"/>
              </w:rPr>
              <w:t>چربي روغني</w:t>
            </w:r>
          </w:p>
        </w:tc>
        <w:tc>
          <w:tcPr>
            <w:tcW w:w="1701" w:type="dxa"/>
            <w:vAlign w:val="center"/>
          </w:tcPr>
          <w:p>
            <w:pPr>
              <w:pStyle w:val="ListParagraph"/>
              <w:bidi/>
              <w:ind w:left="0"/>
              <w:jc w:val="center"/>
              <w:rPr>
                <w:rFonts w:cs="B Nazanin"/>
                <w:sz w:val="20"/>
                <w:szCs w:val="20"/>
                <w:rtl/>
                <w:lang w:bidi="fa-IR"/>
              </w:rPr>
            </w:pPr>
            <w:r>
              <w:rPr>
                <w:rFonts w:cs="B Nazanin" w:hint="cs"/>
                <w:sz w:val="20"/>
                <w:szCs w:val="20"/>
                <w:rtl/>
                <w:lang w:bidi="fa-IR"/>
              </w:rPr>
              <w:t>50</w:t>
            </w:r>
          </w:p>
        </w:tc>
        <w:tc>
          <w:tcPr>
            <w:tcW w:w="1560" w:type="dxa"/>
            <w:vAlign w:val="center"/>
          </w:tcPr>
          <w:p>
            <w:pPr>
              <w:pStyle w:val="ListParagraph"/>
              <w:bidi/>
              <w:ind w:left="0"/>
              <w:jc w:val="center"/>
              <w:rPr>
                <w:rFonts w:cs="B Nazanin"/>
                <w:sz w:val="20"/>
                <w:szCs w:val="20"/>
                <w:rtl/>
                <w:lang w:bidi="fa-IR"/>
              </w:rPr>
            </w:pPr>
            <w:r>
              <w:rPr>
                <w:rFonts w:cs="B Nazanin" w:hint="cs"/>
                <w:sz w:val="20"/>
                <w:szCs w:val="20"/>
                <w:rtl/>
                <w:lang w:bidi="fa-IR"/>
              </w:rPr>
              <w:t>ميلي گرم در ليتر</w:t>
            </w:r>
          </w:p>
        </w:tc>
        <w:tc>
          <w:tcPr>
            <w:tcW w:w="1417" w:type="dxa"/>
            <w:vAlign w:val="center"/>
          </w:tcPr>
          <w:p>
            <w:pPr>
              <w:pStyle w:val="ListParagraph"/>
              <w:bidi/>
              <w:ind w:left="0"/>
              <w:jc w:val="center"/>
              <w:rPr>
                <w:rFonts w:cs="B Nazanin"/>
                <w:sz w:val="20"/>
                <w:szCs w:val="20"/>
                <w:lang w:bidi="fa-IR"/>
              </w:rPr>
            </w:pPr>
            <w:r>
              <w:rPr>
                <w:rFonts w:cs="B Nazanin"/>
                <w:sz w:val="20"/>
                <w:szCs w:val="20"/>
                <w:lang w:bidi="fa-IR"/>
              </w:rPr>
              <w:t>TDS</w:t>
            </w:r>
          </w:p>
        </w:tc>
        <w:tc>
          <w:tcPr>
            <w:tcW w:w="1728" w:type="dxa"/>
            <w:vAlign w:val="center"/>
          </w:tcPr>
          <w:p>
            <w:pPr>
              <w:pStyle w:val="ListParagraph"/>
              <w:bidi/>
              <w:ind w:left="0"/>
              <w:jc w:val="center"/>
              <w:rPr>
                <w:rFonts w:cs="B Nazanin"/>
                <w:sz w:val="20"/>
                <w:szCs w:val="20"/>
                <w:rtl/>
                <w:lang w:bidi="fa-IR"/>
              </w:rPr>
            </w:pPr>
            <w:r>
              <w:rPr>
                <w:rFonts w:cs="B Nazanin" w:hint="cs"/>
                <w:sz w:val="20"/>
                <w:szCs w:val="20"/>
                <w:rtl/>
                <w:lang w:bidi="fa-IR"/>
              </w:rPr>
              <w:t>3000</w:t>
            </w:r>
          </w:p>
        </w:tc>
        <w:tc>
          <w:tcPr>
            <w:tcW w:w="1675" w:type="dxa"/>
            <w:vAlign w:val="center"/>
          </w:tcPr>
          <w:p>
            <w:pPr>
              <w:pStyle w:val="ListParagraph"/>
              <w:bidi/>
              <w:ind w:left="0"/>
              <w:jc w:val="center"/>
              <w:rPr>
                <w:rFonts w:cs="B Nazanin"/>
                <w:sz w:val="20"/>
                <w:szCs w:val="20"/>
                <w:rtl/>
                <w:lang w:bidi="fa-IR"/>
              </w:rPr>
            </w:pPr>
            <w:r>
              <w:rPr>
                <w:rFonts w:cs="B Nazanin" w:hint="cs"/>
                <w:sz w:val="20"/>
                <w:szCs w:val="20"/>
                <w:rtl/>
                <w:lang w:bidi="fa-IR"/>
              </w:rPr>
              <w:t>ميلي گرم در ليتر</w:t>
            </w:r>
          </w:p>
        </w:tc>
      </w:tr>
    </w:tbl>
    <w:p>
      <w:pPr>
        <w:pStyle w:val="ListParagraph"/>
        <w:bidi/>
        <w:spacing w:after="0" w:line="240" w:lineRule="auto"/>
        <w:jc w:val="both"/>
        <w:rPr>
          <w:rFonts w:cs="B Nazanin"/>
          <w:sz w:val="20"/>
          <w:szCs w:val="20"/>
          <w:rtl/>
          <w:lang w:bidi="fa-IR"/>
        </w:rPr>
      </w:pPr>
    </w:p>
    <w:p>
      <w:pPr>
        <w:bidi/>
        <w:spacing w:after="0" w:line="240" w:lineRule="auto"/>
        <w:jc w:val="both"/>
        <w:rPr>
          <w:rFonts w:cs="B Nazanin"/>
          <w:sz w:val="20"/>
          <w:szCs w:val="20"/>
          <w:rtl/>
          <w:lang w:bidi="fa-IR"/>
        </w:rPr>
      </w:pPr>
      <w:r>
        <w:rPr>
          <w:rFonts w:cs="B Nazanin" w:hint="cs"/>
          <w:sz w:val="20"/>
          <w:szCs w:val="20"/>
          <w:rtl/>
          <w:lang w:bidi="fa-IR"/>
        </w:rPr>
        <w:t xml:space="preserve">تبصره : فلزات سنگين، كليه موادي كه باعث رسوب فاضلاب در شبكه مي شوند (مثل سولفات سديم)، مواد سمي با منشاء آلي و غير آلي و ساير پارامترهايي كه در اين جدول نيامده و در استانداردهاي سازمان محيط زيست موجود مي باشد، در حد استاندارد سازمان محيط زيست براي آبياري و كشاورزي تعيين مي گردد. </w:t>
      </w:r>
    </w:p>
    <w:p>
      <w:pPr>
        <w:pStyle w:val="ListParagraph"/>
        <w:numPr>
          <w:ilvl w:val="0"/>
          <w:numId w:val="1"/>
        </w:numPr>
        <w:bidi/>
        <w:spacing w:after="0" w:line="240" w:lineRule="auto"/>
        <w:jc w:val="both"/>
        <w:rPr>
          <w:rFonts w:cs="B Nazanin"/>
          <w:sz w:val="20"/>
          <w:szCs w:val="20"/>
          <w:lang w:bidi="fa-IR"/>
        </w:rPr>
      </w:pPr>
      <w:r>
        <w:rPr>
          <w:rFonts w:cs="B Nazanin" w:hint="cs"/>
          <w:sz w:val="20"/>
          <w:szCs w:val="20"/>
          <w:rtl/>
          <w:lang w:bidi="fa-IR"/>
        </w:rPr>
        <w:t>حداكثر توليد فاضلاب : 00/00 متر مكعب در شبانه روز مي باشد كه متقاضي ملزم به پرداخت بهاء حق انتفاع اتصال فاضلاب مي باشد كه ميزان حق سرمايه گذاري فاضلاب (حق انتفاع اتصال فاضلاب) براساس آخرين مصوبه هيات مديره سازمان محاسبه گرديده است. (با توجه به عدم تعيين حق انتفاع اتصال فاضلاب در زمان عقد قرارداد، مقرر شد پس از امضا قرارداد مبلغ فوق به واحد صنعتي اعلام و اين شركت ملزم به پرداخت آن به شركت واگذار كننده مي باشد.)</w:t>
      </w:r>
    </w:p>
    <w:p>
      <w:pPr>
        <w:bidi/>
        <w:spacing w:after="0" w:line="240" w:lineRule="auto"/>
        <w:jc w:val="both"/>
        <w:rPr>
          <w:rFonts w:cs="B Nazanin"/>
          <w:sz w:val="20"/>
          <w:szCs w:val="20"/>
          <w:rtl/>
          <w:lang w:bidi="fa-IR"/>
        </w:rPr>
      </w:pPr>
      <w:r>
        <w:rPr>
          <w:rFonts w:cs="B Nazanin" w:hint="cs"/>
          <w:sz w:val="20"/>
          <w:szCs w:val="20"/>
          <w:rtl/>
          <w:lang w:bidi="fa-IR"/>
        </w:rPr>
        <w:t xml:space="preserve">تبصره : در صورت هر گونه تغيير در قرارداد واگذاري زمين و يا تغيير در نوع توليد و كيفيت و كميت فاضلاب، اين شركت حق دارد علاوه بر وجه حق انشعاب كه به موجب اين قرارداد وصول مي گردد مابه التفاوت وجه انشعاب را نيز بر مبناي هزينه روز بر اساس آخرين مصوبه هيات مديره محاسبه و دريافت نمايد. </w:t>
      </w:r>
    </w:p>
    <w:p>
      <w:pPr>
        <w:bidi/>
        <w:spacing w:after="0" w:line="240" w:lineRule="auto"/>
        <w:jc w:val="both"/>
        <w:rPr>
          <w:rFonts w:cs="B Nazanin"/>
          <w:sz w:val="20"/>
          <w:szCs w:val="20"/>
          <w:rtl/>
          <w:lang w:bidi="fa-IR"/>
        </w:rPr>
      </w:pPr>
      <w:r>
        <w:rPr>
          <w:rFonts w:cs="B Nazanin" w:hint="cs"/>
          <w:sz w:val="20"/>
          <w:szCs w:val="20"/>
          <w:rtl/>
          <w:lang w:bidi="fa-IR"/>
        </w:rPr>
        <w:t>ماده 1) قرارداد حاضر صرفا" به منظور اشتراك فاضلاب در اراضي مورد قرارداد واگذاري زمين فوق الذكر و جزء لاينفك آن بوده و قابل انتقال و واگذاري به غير به صورت منفك از قرارداد واگذاري زمين نمي باشد و طرف قرارداد متعهد است با توجه به قرارداد واگذاري زمين، مفاد مندرجات اين قرارداد را مدنظر قرارداده و به امور اجراء بگذارد.</w:t>
      </w:r>
    </w:p>
    <w:p>
      <w:pPr>
        <w:bidi/>
        <w:spacing w:after="0" w:line="240" w:lineRule="auto"/>
        <w:jc w:val="both"/>
        <w:rPr>
          <w:rFonts w:cs="B Nazanin"/>
          <w:sz w:val="20"/>
          <w:szCs w:val="20"/>
          <w:rtl/>
          <w:lang w:bidi="fa-IR"/>
        </w:rPr>
      </w:pPr>
      <w:r>
        <w:rPr>
          <w:rFonts w:cs="B Nazanin" w:hint="cs"/>
          <w:sz w:val="20"/>
          <w:szCs w:val="20"/>
          <w:rtl/>
          <w:lang w:bidi="fa-IR"/>
        </w:rPr>
        <w:t xml:space="preserve">تبصره : در صورت ابطال يا فسخ قرارداد واگذاري زمين، اين قرارداد نير فسخ گرديده و از درجه اعتبار ساقط مي باشد. </w:t>
      </w:r>
    </w:p>
    <w:p>
      <w:pPr>
        <w:bidi/>
        <w:spacing w:after="0" w:line="240" w:lineRule="auto"/>
        <w:jc w:val="both"/>
        <w:rPr>
          <w:rFonts w:cs="B Nazanin"/>
          <w:sz w:val="20"/>
          <w:szCs w:val="20"/>
          <w:rtl/>
          <w:lang w:bidi="fa-IR"/>
        </w:rPr>
      </w:pPr>
      <w:r>
        <w:rPr>
          <w:rFonts w:cs="B Nazanin" w:hint="cs"/>
          <w:sz w:val="20"/>
          <w:szCs w:val="20"/>
          <w:rtl/>
          <w:lang w:bidi="fa-IR"/>
        </w:rPr>
        <w:t>ماده 2) طرف قرارداد متعهد است آبونمان، هزينه دفع فاضلاب و هزينه هاي بازسازي و نوسازي را طبق قبوض صادره از شركت/شركت خدماتي در مهلت  مقرر در وجه شركت/شركت خدماتي واريز نمايد و در غير اينصورت (در صورت عدم پرداخت دو دوره متوالي هزينه دفع فاضلاب ) شركت حق خواهد داشت پس از يك مرتبه اخطار نسبت به قطع انشعاب آب و فاضلاب طرف قرارداد اقدام نمايد و شركت واگذار كننده هيچ گونه مسئوليتي در رابطه با نتايج قطع انشعابات نخواهد داشت.</w:t>
      </w:r>
    </w:p>
    <w:p>
      <w:pPr>
        <w:bidi/>
        <w:spacing w:after="0" w:line="240" w:lineRule="auto"/>
        <w:jc w:val="both"/>
        <w:rPr>
          <w:rFonts w:cs="B Nazanin"/>
          <w:sz w:val="20"/>
          <w:szCs w:val="20"/>
          <w:rtl/>
          <w:lang w:bidi="fa-IR"/>
        </w:rPr>
      </w:pPr>
      <w:r>
        <w:rPr>
          <w:rFonts w:cs="B Nazanin" w:hint="cs"/>
          <w:sz w:val="20"/>
          <w:szCs w:val="20"/>
          <w:rtl/>
          <w:lang w:bidi="fa-IR"/>
        </w:rPr>
        <w:lastRenderedPageBreak/>
        <w:t xml:space="preserve">ماده 3) اين قرارداد تا زمان عمر مفيد تصفيه خانه به مدت 25 سال از تاريخ امضاي آن معتبر مي باشد.  </w:t>
      </w:r>
    </w:p>
    <w:p>
      <w:pPr>
        <w:bidi/>
        <w:spacing w:after="0" w:line="240" w:lineRule="auto"/>
        <w:jc w:val="both"/>
        <w:rPr>
          <w:rFonts w:cs="B Nazanin"/>
          <w:sz w:val="20"/>
          <w:szCs w:val="20"/>
          <w:rtl/>
          <w:lang w:bidi="fa-IR"/>
        </w:rPr>
      </w:pPr>
      <w:r>
        <w:rPr>
          <w:rFonts w:cs="B Nazanin" w:hint="cs"/>
          <w:sz w:val="20"/>
          <w:szCs w:val="20"/>
          <w:rtl/>
          <w:lang w:bidi="fa-IR"/>
        </w:rPr>
        <w:t>تبصره : در صورتي كه به تشخيص شركت استاني، تصفيه خانه زودتر از موعد مقرر نياز به بازسازي و نوسازي داشته باشد، طرف قرارداد متعهد به پرداخت هزينه هاي اعلامي شركت استاني/شركت خدماتي خواهد بود. بديهي است در صورت اتمام مدت قرارداد، استفاده از خدمات فاضلاب نيازمند انعقاد قرارداد جديد يا تمديد قرارداد حاضر، با پرداخت هزينه هاي اعلامي مي باشد.</w:t>
      </w:r>
    </w:p>
    <w:p>
      <w:pPr>
        <w:bidi/>
        <w:spacing w:after="0" w:line="240" w:lineRule="auto"/>
        <w:jc w:val="both"/>
        <w:rPr>
          <w:rFonts w:cs="B Nazanin"/>
          <w:sz w:val="20"/>
          <w:szCs w:val="20"/>
          <w:rtl/>
          <w:lang w:bidi="fa-IR"/>
        </w:rPr>
      </w:pPr>
      <w:r>
        <w:rPr>
          <w:rFonts w:cs="B Nazanin" w:hint="cs"/>
          <w:sz w:val="20"/>
          <w:szCs w:val="20"/>
          <w:rtl/>
          <w:lang w:bidi="fa-IR"/>
        </w:rPr>
        <w:t>ماده 4) طرف قرارداد متعهد است در صورت بروز خسارت ناشي از عدم رعايت كميت و كيفيت فاضلاب ورودي به تاسيسات فاضلاب، به تشخيص شركت تمام هزينه هاي جبراني آن را به شركت/شركت خدماتي بپردازد.</w:t>
      </w:r>
    </w:p>
    <w:p>
      <w:pPr>
        <w:bidi/>
        <w:spacing w:after="0" w:line="240" w:lineRule="auto"/>
        <w:jc w:val="both"/>
        <w:rPr>
          <w:rFonts w:cs="B Nazanin"/>
          <w:sz w:val="20"/>
          <w:szCs w:val="20"/>
          <w:rtl/>
          <w:lang w:bidi="fa-IR"/>
        </w:rPr>
      </w:pPr>
      <w:r>
        <w:rPr>
          <w:rFonts w:cs="B Nazanin" w:hint="cs"/>
          <w:sz w:val="20"/>
          <w:szCs w:val="20"/>
          <w:rtl/>
          <w:lang w:bidi="fa-IR"/>
        </w:rPr>
        <w:t xml:space="preserve">ماده 5) طرف قرارداد متعهد است به تشخيص شركت ساير تاسيسات مورد نياز اعم از سيستم پيش تصفيه، حوضچه اندازه گيري فاضلاب، كنتور و ... را احداث و نصب نمايد و طول مدت قرارداد از آنها به نحو احسن بهره برداري نمايد. </w:t>
      </w:r>
    </w:p>
    <w:p>
      <w:pPr>
        <w:bidi/>
        <w:spacing w:after="0" w:line="240" w:lineRule="auto"/>
        <w:jc w:val="both"/>
        <w:rPr>
          <w:rFonts w:cs="B Nazanin"/>
          <w:sz w:val="20"/>
          <w:szCs w:val="20"/>
          <w:rtl/>
          <w:lang w:bidi="fa-IR"/>
        </w:rPr>
      </w:pPr>
      <w:r>
        <w:rPr>
          <w:rFonts w:cs="B Nazanin" w:hint="cs"/>
          <w:sz w:val="20"/>
          <w:szCs w:val="20"/>
          <w:rtl/>
          <w:lang w:bidi="fa-IR"/>
        </w:rPr>
        <w:t xml:space="preserve">ماده 6) طرف قرارداد متعهد است ساير ضوابط و دستورالعمل هاي ابلاغي شركت در خصوص تاسيسات فاضلاب كه در دفترچه قرارداد، ضوابط ساخت و ساز و ... آورده شده است را رعايت نمايد.   </w:t>
      </w:r>
    </w:p>
    <w:p>
      <w:pPr>
        <w:bidi/>
        <w:spacing w:after="0" w:line="240" w:lineRule="auto"/>
        <w:jc w:val="both"/>
        <w:rPr>
          <w:rFonts w:cs="B Nazanin"/>
          <w:sz w:val="20"/>
          <w:szCs w:val="20"/>
          <w:rtl/>
          <w:lang w:bidi="fa-IR"/>
        </w:rPr>
      </w:pPr>
      <w:r>
        <w:rPr>
          <w:rFonts w:cs="B Nazanin" w:hint="cs"/>
          <w:sz w:val="20"/>
          <w:szCs w:val="20"/>
          <w:rtl/>
          <w:lang w:bidi="fa-IR"/>
        </w:rPr>
        <w:t>ماده 7) در صورتي كه در تفسير يا اجراي مفاد اين قرارداد، بين طرفين اختلافي روي دهد موضوع از طريق حكميت مدير كل دفتر فني استانداري به عنوان داور مرضي الطرفين رسيدگي و تصميم اتخاذ خواهد شد و نظر ايشان براي طرفين قرارداد لازم الاجرا مي باشد.</w:t>
      </w:r>
    </w:p>
    <w:p>
      <w:pPr>
        <w:bidi/>
        <w:spacing w:after="0" w:line="240" w:lineRule="auto"/>
        <w:jc w:val="both"/>
        <w:rPr>
          <w:rFonts w:cs="B Nazanin"/>
          <w:sz w:val="20"/>
          <w:szCs w:val="20"/>
          <w:rtl/>
          <w:lang w:bidi="fa-IR"/>
        </w:rPr>
      </w:pPr>
      <w:r>
        <w:rPr>
          <w:rFonts w:cs="B Nazanin" w:hint="cs"/>
          <w:sz w:val="20"/>
          <w:szCs w:val="20"/>
          <w:rtl/>
          <w:lang w:bidi="fa-IR"/>
        </w:rPr>
        <w:t xml:space="preserve">ماده 8) مفاد ضوابط انشعابات آب و فاضلاب در شهركها و نواحي صنعتي جزء لاينفك اين قرارداد است. </w:t>
      </w:r>
    </w:p>
    <w:p>
      <w:pPr>
        <w:bidi/>
        <w:spacing w:after="0" w:line="240" w:lineRule="auto"/>
        <w:jc w:val="both"/>
        <w:rPr>
          <w:rFonts w:cs="B Nazanin"/>
          <w:sz w:val="20"/>
          <w:szCs w:val="20"/>
          <w:rtl/>
          <w:lang w:bidi="fa-IR"/>
        </w:rPr>
      </w:pPr>
      <w:r>
        <w:rPr>
          <w:rFonts w:cs="B Nazanin" w:hint="cs"/>
          <w:sz w:val="20"/>
          <w:szCs w:val="20"/>
          <w:rtl/>
          <w:lang w:bidi="fa-IR"/>
        </w:rPr>
        <w:t>ماده 9) متقاضي متعهد و ملزم است به نمايندگان شركت واگذار كننده اجازه دهد تا در هر لحظه از شبانه روز بتوانند از نقطه خروجي فاضلاب واحد صنعتي/كارگاهي/خدماتي نمونه برداري نمايند و ممانعت از اين عمل به منزله عدم رعايت مشخصات فني يا استانداردهاي زيست محيطي بوده و باعث قطع انشعاب مربوطه خواهد شد.</w:t>
      </w:r>
    </w:p>
    <w:p>
      <w:pPr>
        <w:bidi/>
        <w:spacing w:after="0" w:line="240" w:lineRule="auto"/>
        <w:jc w:val="both"/>
        <w:rPr>
          <w:rFonts w:cs="B Nazanin"/>
          <w:sz w:val="20"/>
          <w:szCs w:val="20"/>
          <w:rtl/>
          <w:lang w:bidi="fa-IR"/>
        </w:rPr>
      </w:pPr>
      <w:r>
        <w:rPr>
          <w:rFonts w:cs="B Nazanin" w:hint="cs"/>
          <w:sz w:val="20"/>
          <w:szCs w:val="20"/>
          <w:rtl/>
          <w:lang w:bidi="fa-IR"/>
        </w:rPr>
        <w:t>ماده 10) پس از عقد قرارداد در صورت انصراف متقاضي، وجوه پرداختي به عنوان هزينه هاي اجرائي منظور شده و وجهي مسترد نمي گردد.</w:t>
      </w:r>
    </w:p>
    <w:p>
      <w:pPr>
        <w:bidi/>
        <w:spacing w:after="0" w:line="240" w:lineRule="auto"/>
        <w:jc w:val="both"/>
        <w:rPr>
          <w:rFonts w:cs="B Nazanin"/>
          <w:sz w:val="20"/>
          <w:szCs w:val="20"/>
          <w:rtl/>
          <w:lang w:bidi="fa-IR"/>
        </w:rPr>
      </w:pPr>
      <w:r>
        <w:rPr>
          <w:rFonts w:cs="B Nazanin" w:hint="cs"/>
          <w:sz w:val="20"/>
          <w:szCs w:val="20"/>
          <w:rtl/>
          <w:lang w:bidi="fa-IR"/>
        </w:rPr>
        <w:t>ماده 11) متقاضي حق هيچ گونه عملي كه متضمن نوعي ايجاد انشعاب براي واحدهاي مجاور باشد را ندارد و در صورت اقدام مسئوليت هاي مدني و كيفري آن را بعهده خواهد داشت.</w:t>
      </w:r>
    </w:p>
    <w:p>
      <w:pPr>
        <w:bidi/>
        <w:spacing w:after="0" w:line="240" w:lineRule="auto"/>
        <w:jc w:val="both"/>
        <w:rPr>
          <w:rFonts w:cs="B Nazanin"/>
          <w:sz w:val="20"/>
          <w:szCs w:val="20"/>
          <w:rtl/>
          <w:lang w:bidi="fa-IR"/>
        </w:rPr>
      </w:pPr>
      <w:r>
        <w:rPr>
          <w:rFonts w:cs="B Nazanin" w:hint="cs"/>
          <w:sz w:val="20"/>
          <w:szCs w:val="20"/>
          <w:rtl/>
          <w:lang w:bidi="fa-IR"/>
        </w:rPr>
        <w:t>ماده 12) متقاضي متعهد مي شود حداقل يك بار در ماه نسبت به تميز كردن حوضچه انشعاب فاضلاب خود اقدام كند.</w:t>
      </w:r>
    </w:p>
    <w:p>
      <w:pPr>
        <w:bidi/>
        <w:spacing w:after="0" w:line="240" w:lineRule="auto"/>
        <w:jc w:val="both"/>
        <w:rPr>
          <w:rFonts w:cs="B Nazanin"/>
          <w:sz w:val="20"/>
          <w:szCs w:val="20"/>
          <w:rtl/>
          <w:lang w:bidi="fa-IR"/>
        </w:rPr>
      </w:pPr>
      <w:r>
        <w:rPr>
          <w:rFonts w:cs="B Nazanin" w:hint="cs"/>
          <w:sz w:val="20"/>
          <w:szCs w:val="20"/>
          <w:rtl/>
          <w:lang w:bidi="fa-IR"/>
        </w:rPr>
        <w:t>ماده 13) كليه مكاتبات و صورت حساب ها و برگ هاي تشخيص كه به نشاني اقامتگاه طرف قرارداد ارسال شود، واصل و ابلاغ شده تلقي مي گردد (نشاني اقامتگاه  طرف قرارداد به شرح مندرج در قرارداد واگذاري زمين مزبور مي باشد.)</w:t>
      </w:r>
    </w:p>
    <w:p>
      <w:pPr>
        <w:bidi/>
        <w:spacing w:after="0" w:line="240" w:lineRule="auto"/>
        <w:jc w:val="both"/>
        <w:rPr>
          <w:rFonts w:cs="B Nazanin"/>
          <w:sz w:val="20"/>
          <w:szCs w:val="20"/>
          <w:rtl/>
          <w:lang w:bidi="fa-IR"/>
        </w:rPr>
      </w:pPr>
      <w:r>
        <w:rPr>
          <w:rFonts w:cs="B Nazanin" w:hint="cs"/>
          <w:sz w:val="20"/>
          <w:szCs w:val="20"/>
          <w:rtl/>
          <w:lang w:bidi="fa-IR"/>
        </w:rPr>
        <w:t xml:space="preserve">ماده 14) اين قرارداد در 14 ماده و 4 تبصره و 2 نسخه تنظيم و امضاء گرديده و هر نسخه حكم واحد دارد.  </w:t>
      </w:r>
    </w:p>
    <w:p>
      <w:pPr>
        <w:bidi/>
        <w:spacing w:after="0" w:line="240" w:lineRule="auto"/>
        <w:jc w:val="both"/>
        <w:rPr>
          <w:rFonts w:cs="B Nazanin"/>
          <w:sz w:val="20"/>
          <w:szCs w:val="20"/>
          <w:rtl/>
          <w:lang w:bidi="fa-IR"/>
        </w:rPr>
      </w:pPr>
    </w:p>
    <w:p>
      <w:pPr>
        <w:bidi/>
        <w:spacing w:after="0" w:line="240" w:lineRule="auto"/>
        <w:rPr>
          <w:rFonts w:cs="B Nazanin"/>
          <w:sz w:val="20"/>
          <w:szCs w:val="20"/>
          <w:lang w:bidi="fa-IR"/>
        </w:rPr>
      </w:pPr>
      <w:r>
        <w:rPr>
          <w:rFonts w:cs="B Nazanin" w:hint="cs"/>
          <w:sz w:val="20"/>
          <w:szCs w:val="20"/>
          <w:rtl/>
          <w:lang w:bidi="fa-IR"/>
        </w:rPr>
        <w:t>اقدام كننده : روشن</w:t>
      </w:r>
    </w:p>
    <w:p>
      <w:pPr>
        <w:bidi/>
        <w:rPr>
          <w:rFonts w:cs="B Nazanin"/>
          <w:sz w:val="20"/>
          <w:szCs w:val="20"/>
          <w:rtl/>
          <w:lang w:bidi="fa-IR"/>
        </w:rPr>
      </w:pPr>
    </w:p>
    <w:p>
      <w:pPr>
        <w:pStyle w:val="ListParagraph"/>
        <w:numPr>
          <w:ilvl w:val="0"/>
          <w:numId w:val="2"/>
        </w:numPr>
        <w:bidi/>
        <w:rPr>
          <w:rFonts w:cs="B Nazanin"/>
          <w:b/>
          <w:bCs/>
          <w:sz w:val="24"/>
          <w:szCs w:val="24"/>
          <w:lang w:bidi="fa-IR"/>
        </w:rPr>
      </w:pPr>
      <w:r>
        <w:rPr>
          <w:rFonts w:cs="B Nazanin" w:hint="cs"/>
          <w:b/>
          <w:bCs/>
          <w:sz w:val="24"/>
          <w:szCs w:val="24"/>
          <w:rtl/>
          <w:lang w:bidi="fa-IR"/>
        </w:rPr>
        <w:t>اظهار نظر واحد حقوقي :</w:t>
      </w:r>
    </w:p>
    <w:p>
      <w:pPr>
        <w:bidi/>
        <w:rPr>
          <w:rFonts w:cs="B Nazanin"/>
          <w:b/>
          <w:bCs/>
          <w:sz w:val="24"/>
          <w:szCs w:val="24"/>
          <w:rtl/>
          <w:lang w:bidi="fa-IR"/>
        </w:rPr>
      </w:pPr>
    </w:p>
    <w:p>
      <w:pPr>
        <w:bidi/>
        <w:spacing w:after="0" w:line="240" w:lineRule="auto"/>
        <w:rPr>
          <w:rFonts w:cs="B Nazanin"/>
          <w:sz w:val="20"/>
          <w:szCs w:val="20"/>
          <w:rtl/>
          <w:lang w:bidi="fa-IR"/>
        </w:rPr>
      </w:pPr>
    </w:p>
    <w:p>
      <w:pPr>
        <w:bidi/>
        <w:spacing w:after="0" w:line="240" w:lineRule="auto"/>
        <w:rPr>
          <w:rFonts w:cs="B Nazanin"/>
          <w:sz w:val="20"/>
          <w:szCs w:val="20"/>
          <w:rtl/>
          <w:lang w:bidi="fa-IR"/>
        </w:rPr>
      </w:pPr>
    </w:p>
    <w:p>
      <w:pPr>
        <w:bidi/>
        <w:spacing w:after="0" w:line="240" w:lineRule="auto"/>
        <w:rPr>
          <w:rFonts w:cs="B Nazanin"/>
          <w:sz w:val="20"/>
          <w:szCs w:val="20"/>
          <w:rtl/>
          <w:lang w:bidi="fa-IR"/>
        </w:rPr>
      </w:pPr>
      <w:r>
        <w:rPr>
          <w:rFonts w:cs="B Nazanin" w:hint="cs"/>
          <w:sz w:val="20"/>
          <w:szCs w:val="20"/>
          <w:rtl/>
          <w:lang w:bidi="fa-IR"/>
        </w:rPr>
        <w:t xml:space="preserve">             نام و امضاء قرارداد                                                  علي علوي نژاد                                                  سيد مسعود عظيمي</w:t>
      </w:r>
    </w:p>
    <w:p>
      <w:pPr>
        <w:bidi/>
        <w:spacing w:after="0" w:line="240" w:lineRule="auto"/>
        <w:rPr>
          <w:rFonts w:cs="B Nazanin"/>
          <w:sz w:val="20"/>
          <w:szCs w:val="20"/>
          <w:rtl/>
          <w:lang w:bidi="fa-IR"/>
        </w:rPr>
      </w:pPr>
      <w:r>
        <w:rPr>
          <w:rFonts w:cs="B Nazanin" w:hint="cs"/>
          <w:sz w:val="20"/>
          <w:szCs w:val="20"/>
          <w:rtl/>
          <w:lang w:bidi="fa-IR"/>
        </w:rPr>
        <w:t xml:space="preserve">                                                                سرپرست ايمني بهداشت محيط زيست و انرژي                         رئيس هيئت مديره و مدير عامل</w:t>
      </w:r>
    </w:p>
    <w:p>
      <w:pPr>
        <w:bidi/>
        <w:spacing w:after="0" w:line="240" w:lineRule="auto"/>
        <w:rPr>
          <w:rFonts w:cs="B Nazanin"/>
          <w:sz w:val="20"/>
          <w:szCs w:val="20"/>
          <w:rtl/>
          <w:lang w:bidi="fa-IR"/>
        </w:rPr>
      </w:pPr>
      <w:r>
        <w:rPr>
          <w:rFonts w:cs="B Nazanin" w:hint="cs"/>
          <w:sz w:val="20"/>
          <w:szCs w:val="20"/>
          <w:rtl/>
          <w:lang w:bidi="fa-IR"/>
        </w:rPr>
        <w:t xml:space="preserve">                                                                                                                                                   شركت شهركهاي صنعتي فارس</w:t>
      </w:r>
    </w:p>
    <w:p>
      <w:pPr>
        <w:bidi/>
        <w:spacing w:after="0" w:line="240" w:lineRule="auto"/>
        <w:rPr>
          <w:rFonts w:cs="B Nazanin"/>
          <w:sz w:val="20"/>
          <w:szCs w:val="20"/>
          <w:rtl/>
          <w:lang w:bidi="fa-IR"/>
        </w:rPr>
      </w:pPr>
    </w:p>
    <w:p>
      <w:pPr>
        <w:bidi/>
        <w:spacing w:after="0" w:line="240" w:lineRule="auto"/>
        <w:rPr>
          <w:rFonts w:cs="B Nazanin"/>
          <w:sz w:val="20"/>
          <w:szCs w:val="20"/>
          <w:rtl/>
          <w:lang w:bidi="fa-IR"/>
        </w:rPr>
      </w:pPr>
    </w:p>
    <w:p>
      <w:pPr>
        <w:bidi/>
        <w:spacing w:after="0" w:line="240" w:lineRule="auto"/>
        <w:rPr>
          <w:rFonts w:cs="B Nazanin"/>
          <w:sz w:val="20"/>
          <w:szCs w:val="20"/>
          <w:rtl/>
          <w:lang w:bidi="fa-IR"/>
        </w:rPr>
      </w:pPr>
    </w:p>
    <w:p>
      <w:pPr>
        <w:bidi/>
        <w:spacing w:after="0" w:line="240" w:lineRule="auto"/>
        <w:rPr>
          <w:rFonts w:cs="B Nazanin"/>
          <w:sz w:val="20"/>
          <w:szCs w:val="20"/>
          <w:rtl/>
          <w:lang w:bidi="fa-IR"/>
        </w:rPr>
      </w:pPr>
    </w:p>
    <w:p>
      <w:pPr>
        <w:bidi/>
        <w:spacing w:after="0" w:line="240" w:lineRule="auto"/>
        <w:rPr>
          <w:rFonts w:cs="B Nazanin"/>
          <w:sz w:val="20"/>
          <w:szCs w:val="20"/>
          <w:rtl/>
          <w:lang w:bidi="fa-IR"/>
        </w:rPr>
      </w:pPr>
    </w:p>
    <w:p>
      <w:pPr>
        <w:bidi/>
        <w:spacing w:after="0" w:line="240" w:lineRule="auto"/>
        <w:rPr>
          <w:rFonts w:cs="B Nazanin"/>
          <w:sz w:val="20"/>
          <w:szCs w:val="20"/>
          <w:rtl/>
          <w:lang w:bidi="fa-IR"/>
        </w:rPr>
      </w:pPr>
    </w:p>
    <w:p>
      <w:pPr>
        <w:bidi/>
        <w:spacing w:after="0" w:line="240" w:lineRule="auto"/>
        <w:rPr>
          <w:rFonts w:cs="B Nazanin"/>
          <w:sz w:val="20"/>
          <w:szCs w:val="20"/>
          <w:rtl/>
          <w:lang w:bidi="fa-IR"/>
        </w:rPr>
      </w:pPr>
      <w:bookmarkStart w:id="0" w:name="_GoBack"/>
      <w:bookmarkEnd w:id="0"/>
      <w:r>
        <w:rPr>
          <w:rFonts w:cs="B Nazanin" w:hint="cs"/>
          <w:sz w:val="20"/>
          <w:szCs w:val="20"/>
          <w:rtl/>
          <w:lang w:bidi="fa-IR"/>
        </w:rPr>
        <w:t xml:space="preserve">قرارداد </w:t>
      </w:r>
      <w:r>
        <w:rPr>
          <w:rFonts w:cs="B Nazanin" w:hint="cs"/>
          <w:sz w:val="20"/>
          <w:szCs w:val="20"/>
          <w:rtl/>
          <w:lang w:bidi="fa-IR"/>
        </w:rPr>
        <w:t xml:space="preserve">شماره </w:t>
      </w:r>
      <w:r>
        <w:rPr>
          <w:rFonts w:cs="B Nazanin" w:hint="cs"/>
          <w:sz w:val="20"/>
          <w:szCs w:val="20"/>
          <w:rtl/>
          <w:lang w:bidi="fa-IR"/>
        </w:rPr>
        <w:t xml:space="preserve">................. مورخ 00/00/0000 ( بلوك </w:t>
      </w:r>
      <w:r>
        <w:rPr>
          <w:rFonts w:cs="B Nazanin"/>
          <w:sz w:val="20"/>
          <w:szCs w:val="20"/>
          <w:lang w:bidi="fa-IR"/>
        </w:rPr>
        <w:t>……….</w:t>
      </w:r>
      <w:r>
        <w:rPr>
          <w:rFonts w:cs="B Nazanin" w:hint="cs"/>
          <w:sz w:val="20"/>
          <w:szCs w:val="20"/>
          <w:rtl/>
          <w:lang w:bidi="fa-IR"/>
        </w:rPr>
        <w:t xml:space="preserve"> قطعه </w:t>
      </w:r>
      <w:r>
        <w:rPr>
          <w:rFonts w:cs="B Nazanin"/>
          <w:sz w:val="20"/>
          <w:szCs w:val="20"/>
          <w:lang w:bidi="fa-IR"/>
        </w:rPr>
        <w:t>- ………</w:t>
      </w:r>
      <w:r>
        <w:rPr>
          <w:rFonts w:cs="B Nazanin" w:hint="cs"/>
          <w:sz w:val="20"/>
          <w:szCs w:val="20"/>
          <w:rtl/>
          <w:lang w:bidi="fa-IR"/>
        </w:rPr>
        <w:t xml:space="preserve"> كاربري : .................. )</w:t>
      </w:r>
    </w:p>
    <w:sectPr>
      <w:headerReference w:type="default" r:id="rId8"/>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rPr>
        <w:rtl/>
        <w:lang w:bidi="fa-IR"/>
      </w:rPr>
    </w:pPr>
    <w:r>
      <w:rPr>
        <w:rFonts w:hint="cs"/>
        <w:rtl/>
        <w:lang w:bidi="fa-IR"/>
      </w:rPr>
      <w:t xml:space="preserve">     شماره :           </w:t>
    </w:r>
  </w:p>
  <w:p>
    <w:pPr>
      <w:pStyle w:val="Header"/>
      <w:rPr>
        <w:rtl/>
        <w:lang w:bidi="fa-IR"/>
      </w:rPr>
    </w:pPr>
    <w:r>
      <w:rPr>
        <w:rFonts w:hint="cs"/>
        <w:rtl/>
        <w:lang w:bidi="fa-IR"/>
      </w:rPr>
      <w:t xml:space="preserve">        </w:t>
    </w:r>
  </w:p>
  <w:p>
    <w:pPr>
      <w:pStyle w:val="Header"/>
      <w:rPr>
        <w:rtl/>
        <w:lang w:bidi="fa-IR"/>
      </w:rPr>
    </w:pPr>
    <w:r>
      <w:rPr>
        <w:rFonts w:hint="cs"/>
        <w:rtl/>
        <w:lang w:bidi="fa-IR"/>
      </w:rPr>
      <w:t xml:space="preserve">تاريخ :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C3450"/>
    <w:multiLevelType w:val="hybridMultilevel"/>
    <w:tmpl w:val="1C22A3D0"/>
    <w:lvl w:ilvl="0" w:tplc="AA72611E">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8654E"/>
    <w:multiLevelType w:val="hybridMultilevel"/>
    <w:tmpl w:val="E3082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42C48-64AB-4184-9C8E-1A3AFC02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7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FC9B-065C-4C97-B1AD-A7B9F2D0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farahnaz ojand</dc:creator>
  <cp:keywords/>
  <dc:description/>
  <cp:lastModifiedBy>roshan</cp:lastModifiedBy>
  <cp:revision>47</cp:revision>
  <cp:lastPrinted>2024-03-18T09:17:00Z</cp:lastPrinted>
  <dcterms:created xsi:type="dcterms:W3CDTF">2024-01-31T10:01:00Z</dcterms:created>
  <dcterms:modified xsi:type="dcterms:W3CDTF">2024-05-28T04:05:00Z</dcterms:modified>
</cp:coreProperties>
</file>